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方正大标宋简体" w:cs="Times New Roman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  <w:t>广东省光电技术协会科学技术奖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  <w:t xml:space="preserve">光电设计奖 </w:t>
      </w: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52"/>
          <w:szCs w:val="52"/>
          <w:lang w:val="en-US" w:eastAsia="zh-CN"/>
        </w:rPr>
      </w:pPr>
    </w:p>
    <w:p>
      <w:pPr>
        <w:widowControl/>
        <w:shd w:val="clear" w:color="auto" w:fill="FFFFFF"/>
        <w:spacing w:line="336" w:lineRule="atLeast"/>
        <w:jc w:val="center"/>
        <w:rPr>
          <w:rFonts w:hint="eastAsia" w:ascii="微软雅黑" w:hAnsi="微软雅黑" w:eastAsia="微软雅黑" w:cs="宋体"/>
          <w:bCs/>
          <w:color w:val="333333"/>
          <w:kern w:val="0"/>
          <w:sz w:val="72"/>
          <w:szCs w:val="72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72"/>
          <w:szCs w:val="72"/>
        </w:rPr>
        <w:t>申 报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</w:rPr>
        <w:t>（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 xml:space="preserve">2022 </w:t>
      </w:r>
      <w:r>
        <w:rPr>
          <w:rFonts w:hint="eastAsia" w:ascii="微软雅黑" w:hAnsi="微软雅黑" w:eastAsia="微软雅黑"/>
          <w:sz w:val="32"/>
          <w:szCs w:val="32"/>
        </w:rPr>
        <w:t>年度）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</w:p>
    <w:p>
      <w:pPr>
        <w:pStyle w:val="10"/>
        <w:spacing w:before="312" w:beforeLines="100" w:after="312" w:afterLines="100"/>
        <w:ind w:firstLine="980" w:firstLineChars="35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项目名称：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</w:t>
      </w:r>
    </w:p>
    <w:p>
      <w:pPr>
        <w:pStyle w:val="10"/>
        <w:spacing w:before="312" w:beforeLines="100" w:after="312" w:afterLines="100"/>
        <w:ind w:firstLine="980" w:firstLineChars="35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申报单位：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</w:t>
      </w:r>
    </w:p>
    <w:p>
      <w:pPr>
        <w:pStyle w:val="10"/>
        <w:spacing w:before="312" w:beforeLines="100" w:after="312" w:afterLines="100"/>
        <w:ind w:firstLine="980" w:firstLineChars="35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联 系 人：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</w:t>
      </w:r>
    </w:p>
    <w:p>
      <w:pPr>
        <w:pStyle w:val="10"/>
        <w:spacing w:before="312" w:beforeLines="100" w:after="312" w:afterLines="100"/>
        <w:ind w:firstLine="980" w:firstLineChars="35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联系电话：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 w:cs="Times New Roman"/>
          <w:sz w:val="36"/>
          <w:szCs w:val="36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/>
          <w:color w:val="000000"/>
          <w:sz w:val="28"/>
          <w:szCs w:val="2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黑体"/>
          <w:color w:val="000000"/>
          <w:sz w:val="28"/>
          <w:szCs w:val="2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/>
          <w:sz w:val="28"/>
          <w:szCs w:val="28"/>
        </w:rPr>
        <w:sectPr>
          <w:headerReference r:id="rId3" w:type="default"/>
          <w:pgSz w:w="11906" w:h="16838"/>
          <w:pgMar w:top="1440" w:right="1800" w:bottom="1440" w:left="16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sz w:val="28"/>
          <w:szCs w:val="28"/>
        </w:rPr>
        <w:t>广东省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光电技术协会</w:t>
      </w:r>
      <w:r>
        <w:rPr>
          <w:rFonts w:hint="eastAsia" w:ascii="微软雅黑" w:hAnsi="微软雅黑" w:eastAsia="微软雅黑"/>
          <w:sz w:val="28"/>
          <w:szCs w:val="28"/>
        </w:rPr>
        <w:t>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0"/>
          <w:szCs w:val="22"/>
          <w:lang w:eastAsia="zh-CN"/>
        </w:rPr>
      </w:pPr>
      <w:r>
        <w:rPr>
          <w:rFonts w:hint="default" w:ascii="Times New Roman" w:hAnsi="Times New Roman" w:eastAsia="黑体"/>
          <w:color w:val="000000"/>
          <w:sz w:val="40"/>
          <w:szCs w:val="22"/>
          <w:lang w:eastAsia="zh-CN"/>
        </w:rPr>
        <w:t>填 写 说</w:t>
      </w:r>
      <w:r>
        <w:rPr>
          <w:rFonts w:hint="default" w:ascii="Times New Roman" w:hAnsi="Times New Roman" w:eastAsia="黑体"/>
          <w:color w:val="000000"/>
          <w:sz w:val="40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color w:val="000000"/>
          <w:sz w:val="40"/>
          <w:szCs w:val="22"/>
          <w:lang w:eastAsia="zh-CN"/>
        </w:rPr>
        <w:t>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一、本《申报书》由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“承诺书”、“单位基本情况”、“附件材料”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二、《申报书》中所填写的内容必须完备、真实、准确、有效、规范。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三、申报单位须在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“首页”、“承诺书页”盖章。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《申报书》用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A4纸打印/复印，编写目录和页码，装订成册。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440" w:left="16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1.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本单位自愿向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广东省光电技术协会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申报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广东省光电技术协会科学技术奖光电设计奖奖项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本单位自愿遵守《广东省光电技术协会科学技术奖评审办法》等相关文件规定。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本单位所提供的申报表内容和附件材料均属实，若出现问题，愿承担一切责任。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申报单位法人代表签字：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     年    月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 日</w:t>
      </w: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一、</w:t>
      </w:r>
      <w:r>
        <w:rPr>
          <w:rFonts w:hint="eastAsia" w:eastAsia="黑体"/>
          <w:sz w:val="36"/>
          <w:szCs w:val="36"/>
          <w:lang w:eastAsia="zh-CN"/>
        </w:rPr>
        <w:t>单位</w:t>
      </w:r>
      <w:r>
        <w:rPr>
          <w:rFonts w:hint="eastAsia" w:eastAsia="黑体"/>
          <w:sz w:val="36"/>
          <w:szCs w:val="36"/>
        </w:rPr>
        <w:t>基本情况</w:t>
      </w: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50"/>
        <w:gridCol w:w="1444"/>
        <w:gridCol w:w="1256"/>
        <w:gridCol w:w="1778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主要经营范围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3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法人代表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申报联系人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单位成立时间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所有制性质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职工人数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其中：设计师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资产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总额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其中：固定资产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万元；流动资产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上年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经营情况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营业收入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利润总额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利税总额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出口交货值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研发费用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主要产品情况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产能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上年度产量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  <w:jc w:val="center"/>
        </w:trPr>
        <w:tc>
          <w:tcPr>
            <w:tcW w:w="1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其他有关情况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设计管理、设计团队建设、设计软件设施情况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获工业设计奖项情况，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  <w:t>参与制订国际、国家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eastAsia="zh-CN"/>
              </w:rPr>
              <w:t>、行业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  <w:t>标准情况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</w:rPr>
              <w:t>质量品牌建设情况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eastAsia="zh-CN"/>
              </w:rPr>
              <w:t>等，以及其他需要说明的情况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字数不限，可另附页）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注：“</w:t>
      </w:r>
      <w:r>
        <w:rPr>
          <w:rFonts w:hint="eastAsia" w:ascii="微软雅黑" w:hAnsi="微软雅黑" w:eastAsia="微软雅黑" w:cs="微软雅黑"/>
          <w:sz w:val="24"/>
          <w:szCs w:val="24"/>
        </w:rPr>
        <w:t>资产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总额”、“</w:t>
      </w:r>
      <w:r>
        <w:rPr>
          <w:rFonts w:hint="eastAsia" w:ascii="微软雅黑" w:hAnsi="微软雅黑" w:eastAsia="微软雅黑" w:cs="微软雅黑"/>
          <w:sz w:val="24"/>
          <w:szCs w:val="24"/>
        </w:rPr>
        <w:t>上年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度</w:t>
      </w:r>
      <w:r>
        <w:rPr>
          <w:rFonts w:hint="eastAsia" w:ascii="微软雅黑" w:hAnsi="微软雅黑" w:eastAsia="微软雅黑" w:cs="微软雅黑"/>
          <w:sz w:val="24"/>
          <w:szCs w:val="24"/>
        </w:rPr>
        <w:t>经营情况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”仅限企业填写，“主要产品情况”仅限制造企业填写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  <w:t>项目情况</w:t>
      </w:r>
    </w:p>
    <w:tbl>
      <w:tblPr>
        <w:tblStyle w:val="4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7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申报单位名称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申报等级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特等奖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一等奖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二等奖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设计者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  <w:t>（根据设计者顺序填写，名字间用“，”隔开）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设计说明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  <w:t>（主要介绍设计理念、用途、功能，先导性、创新性、实用性、环保性、经济社会效益）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设计转化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139700" cy="130175"/>
                      <wp:effectExtent l="7620" t="7620" r="20320" b="14605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5pt;width:11pt;" filled="f" stroked="t" coordsize="21600,21600" o:gfxdata="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u3B8tIAAAADAQAADwAAAAAAAAABACAAAAAiAAAAZHJzL2Rvd25yZXYueG1sUEsBAhQAFAAA&#10;AAgAh07iQDFIfav1AQAA9QMAAA4AAAAAAAAAAQAgAAAAIQEAAGRycy9lMm9Eb2MueG1sUEsFBgAA&#10;AAAGAAYAWQEAAIg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已转化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139700" cy="130175"/>
                      <wp:effectExtent l="7620" t="7620" r="20320" b="14605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5pt;width:11pt;" filled="f" stroked="t" coordsize="21600,21600" o:gfxdata="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7twfLSAAAAAwEAAA8AAAAAAAAAAQAgAAAAIgAAAGRycy9kb3ducmV2LnhtbFBLAQIUABQA&#10;AAAIAIdO4kBdjhrA9gEAAPUDAAAOAAAAAAAAAAEAIAAAACEBAABkcnMvZTJvRG9jLnhtbFBLBQYA&#10;AAAABgAGAFkBAACJ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转化中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139700" cy="130175"/>
                      <wp:effectExtent l="7620" t="7620" r="20320" b="1460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5pt;width:11pt;" filled="f" stroked="t" coordsize="21600,21600" o:gfxdata="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u3B8tIAAAADAQAADwAAAAAAAAABACAAAAAiAAAAZHJzL2Rvd25yZXYueG1sUEsBAhQAFAAA&#10;AAgAh07iQCPpE7j1AQAA9QMAAA4AAAAAAAAAAQAgAAAAIQEAAGRycy9lMm9Eb2MueG1sUEsFBgAA&#10;AAAGAAYAWQEAAIg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未转化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转化、应用情况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  <w:t>（“已转化”和“转化中”的设计填写设计转化应用情况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  <w:szCs w:val="24"/>
                <w:vertAlign w:val="baseline"/>
                <w:lang w:eastAsia="zh-CN"/>
              </w:rPr>
              <w:t>包括实施转化的单位概况，转化过程、方式等）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  <w:t>附件材料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1. 作品效果图两张（A4纸打印）；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2. 佐证材料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单位营业执照复印件；</w:t>
      </w:r>
    </w:p>
    <w:p>
      <w:pPr>
        <w:spacing w:line="600" w:lineRule="exact"/>
        <w:ind w:right="160"/>
        <w:jc w:val="both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其它证明材料。</w:t>
      </w:r>
    </w:p>
    <w:p>
      <w:pPr>
        <w:spacing w:line="600" w:lineRule="exact"/>
        <w:ind w:right="160" w:firstLine="480" w:firstLineChars="200"/>
        <w:jc w:val="both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</w:p>
    <w:p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6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ZDFhNzQxMjY4MzU4ZDU3Nzc3MmJjNWQzOTk0OTMifQ=="/>
  </w:docVars>
  <w:rsids>
    <w:rsidRoot w:val="5C747DF1"/>
    <w:rsid w:val="0097555C"/>
    <w:rsid w:val="12C05D54"/>
    <w:rsid w:val="13763F01"/>
    <w:rsid w:val="25A72BDB"/>
    <w:rsid w:val="3336683F"/>
    <w:rsid w:val="350844E7"/>
    <w:rsid w:val="43857742"/>
    <w:rsid w:val="588C1257"/>
    <w:rsid w:val="5A9B59FF"/>
    <w:rsid w:val="5AE6691F"/>
    <w:rsid w:val="5C747DF1"/>
    <w:rsid w:val="600A1843"/>
    <w:rsid w:val="61FA0756"/>
    <w:rsid w:val="66F22015"/>
    <w:rsid w:val="686D20BF"/>
    <w:rsid w:val="6F241A83"/>
    <w:rsid w:val="746C24A8"/>
    <w:rsid w:val="74F87451"/>
    <w:rsid w:val="76433A6D"/>
    <w:rsid w:val="777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800</Words>
  <Characters>812</Characters>
  <Lines>0</Lines>
  <Paragraphs>0</Paragraphs>
  <TotalTime>1</TotalTime>
  <ScaleCrop>false</ScaleCrop>
  <LinksUpToDate>false</LinksUpToDate>
  <CharactersWithSpaces>1068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2021-03-12T08:01:00Z</dcterms:created>
  <dc:creator>@sina</dc:creator>
  <cp:lastModifiedBy>L</cp:lastModifiedBy>
  <dcterms:modified xsi:type="dcterms:W3CDTF">2022-05-19T04:34:43Z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F2A550D526E74B3588C72D29410BAEB8</vt:lpwstr>
  </property>
</Properties>
</file>