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AF3B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附件三</w:t>
      </w:r>
    </w:p>
    <w:p w14:paraId="06E15141">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方正小标宋简体" w:hAnsi="方正小标宋简体" w:eastAsia="方正小标宋简体" w:cs="方正小标宋简体"/>
          <w:color w:val="auto"/>
          <w:kern w:val="0"/>
          <w:sz w:val="22"/>
          <w:szCs w:val="22"/>
          <w:lang w:val="en-US" w:eastAsia="zh-CN" w:bidi="ar-SA"/>
        </w:rPr>
      </w:pPr>
    </w:p>
    <w:p w14:paraId="4238DC2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方正小标宋简体" w:hAnsi="方正小标宋简体" w:eastAsia="方正小标宋简体" w:cs="方正小标宋简体"/>
          <w:b/>
          <w:color w:val="auto"/>
          <w:kern w:val="0"/>
          <w:sz w:val="52"/>
          <w:szCs w:val="52"/>
          <w:lang w:val="en-US" w:eastAsia="zh-CN" w:bidi="ar-SA"/>
        </w:rPr>
      </w:pPr>
      <w:r>
        <w:rPr>
          <w:rFonts w:hint="eastAsia" w:ascii="方正小标宋简体" w:hAnsi="方正小标宋简体" w:eastAsia="方正小标宋简体" w:cs="方正小标宋简体"/>
          <w:color w:val="auto"/>
          <w:kern w:val="0"/>
          <w:sz w:val="40"/>
          <w:szCs w:val="40"/>
          <w:lang w:val="en-US" w:eastAsia="zh-CN" w:bidi="ar-SA"/>
        </w:rPr>
        <w:t>广东省光电技术协会科学技术</w:t>
      </w:r>
      <w:r>
        <w:rPr>
          <w:rFonts w:hint="eastAsia" w:ascii="方正小标宋简体" w:hAnsi="方正小标宋简体" w:eastAsia="方正小标宋简体" w:cs="方正小标宋简体"/>
          <w:b w:val="0"/>
          <w:bCs w:val="0"/>
          <w:color w:val="auto"/>
          <w:kern w:val="0"/>
          <w:sz w:val="40"/>
          <w:szCs w:val="40"/>
          <w:lang w:val="en-US" w:eastAsia="zh-CN" w:bidi="ar-SA"/>
        </w:rPr>
        <w:t>奖评审办法</w:t>
      </w:r>
    </w:p>
    <w:p w14:paraId="349EF58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方正小标宋简体" w:hAnsi="方正小标宋简体" w:eastAsia="方正小标宋简体" w:cs="方正小标宋简体"/>
          <w:color w:val="auto"/>
          <w:kern w:val="0"/>
          <w:sz w:val="40"/>
          <w:szCs w:val="40"/>
          <w:lang w:val="en-US" w:eastAsia="zh-CN" w:bidi="ar-SA"/>
        </w:rPr>
      </w:pPr>
      <w:r>
        <w:rPr>
          <w:rFonts w:hint="eastAsia" w:ascii="方正小标宋简体" w:hAnsi="方正小标宋简体" w:eastAsia="方正小标宋简体" w:cs="方正小标宋简体"/>
          <w:color w:val="auto"/>
          <w:kern w:val="0"/>
          <w:sz w:val="40"/>
          <w:szCs w:val="40"/>
          <w:lang w:val="en-US" w:eastAsia="zh-CN" w:bidi="ar-SA"/>
        </w:rPr>
        <w:t>（修</w:t>
      </w:r>
      <w:bookmarkStart w:id="0" w:name="_GoBack"/>
      <w:bookmarkEnd w:id="0"/>
      <w:r>
        <w:rPr>
          <w:rFonts w:hint="eastAsia" w:ascii="方正小标宋简体" w:hAnsi="方正小标宋简体" w:eastAsia="方正小标宋简体" w:cs="方正小标宋简体"/>
          <w:color w:val="auto"/>
          <w:kern w:val="0"/>
          <w:sz w:val="40"/>
          <w:szCs w:val="40"/>
          <w:lang w:val="en-US" w:eastAsia="zh-CN" w:bidi="ar-SA"/>
        </w:rPr>
        <w:t>订版）</w:t>
      </w:r>
    </w:p>
    <w:p w14:paraId="209E822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黑体" w:hAnsi="黑体" w:eastAsia="黑体" w:cs="黑体"/>
          <w:color w:val="auto"/>
          <w:kern w:val="0"/>
          <w:sz w:val="28"/>
          <w:szCs w:val="28"/>
          <w:lang w:val="en-US" w:eastAsia="zh-CN" w:bidi="ar-SA"/>
        </w:rPr>
      </w:pPr>
    </w:p>
    <w:p w14:paraId="32972FD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为表彰在广东省光电行业科学技术进步中作出突出贡献的个人和组织，推动该行业科学技术发展，依据《国家科学技术奖励条例》、《社会力量设立科学技术奖管理办法》、《广东省人民政府办公厅关于印发广东省深化科技奖励制度改革方案的通知》及《广东省科学技术厅关于进一步鼓励和规范广东省社会力量设立科学技术奖的实施意见（试行）》，广东省光电技术协会设立了广东省光电技术协会科学技术奖。</w:t>
      </w:r>
    </w:p>
    <w:p w14:paraId="34E77207">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一、评审组织</w:t>
      </w:r>
    </w:p>
    <w:p w14:paraId="54D1952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（一）</w:t>
      </w:r>
      <w:r>
        <w:rPr>
          <w:rFonts w:hint="eastAsia" w:ascii="仿宋" w:hAnsi="仿宋" w:eastAsia="仿宋" w:cs="仿宋"/>
          <w:color w:val="auto"/>
          <w:kern w:val="0"/>
          <w:sz w:val="28"/>
          <w:szCs w:val="28"/>
          <w:lang w:val="en-US" w:eastAsia="zh-CN" w:bidi="ar-SA"/>
        </w:rPr>
        <w:t>广东省光电技术协会科学技术奖每年评选一次，表彰范围包括光电科学技术以下相关领域：</w:t>
      </w:r>
    </w:p>
    <w:p w14:paraId="39E77B0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1.基础研究和应用基础研究；</w:t>
      </w:r>
    </w:p>
    <w:p w14:paraId="565CADD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2.重大技术发明与创新；</w:t>
      </w:r>
    </w:p>
    <w:p w14:paraId="200A42D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3.重大技术开发项目及成果推广应用和产业化；</w:t>
      </w:r>
    </w:p>
    <w:p w14:paraId="5D2C83C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4.重大工程组织实施；</w:t>
      </w:r>
    </w:p>
    <w:p w14:paraId="520DA36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5.重要技术标准研究与制定；</w:t>
      </w:r>
    </w:p>
    <w:p w14:paraId="61EAA344">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6.重要发展战略及政策研究，优秀科技专著。</w:t>
      </w:r>
    </w:p>
    <w:p w14:paraId="0591AF6C">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b w:val="0"/>
          <w:bCs/>
          <w:kern w:val="0"/>
          <w:sz w:val="28"/>
          <w:szCs w:val="28"/>
        </w:rPr>
        <w:t>（二）</w:t>
      </w:r>
      <w:r>
        <w:rPr>
          <w:rFonts w:hint="eastAsia" w:ascii="仿宋" w:hAnsi="仿宋" w:eastAsia="仿宋" w:cs="仿宋"/>
          <w:b w:val="0"/>
          <w:bCs/>
          <w:color w:val="auto"/>
          <w:kern w:val="0"/>
          <w:sz w:val="28"/>
          <w:szCs w:val="28"/>
          <w:lang w:val="en-US" w:eastAsia="zh-CN" w:bidi="ar-SA"/>
        </w:rPr>
        <w:t>广</w:t>
      </w:r>
      <w:r>
        <w:rPr>
          <w:rFonts w:hint="eastAsia" w:ascii="仿宋" w:hAnsi="仿宋" w:eastAsia="仿宋" w:cs="仿宋"/>
          <w:color w:val="auto"/>
          <w:kern w:val="0"/>
          <w:sz w:val="28"/>
          <w:szCs w:val="28"/>
          <w:lang w:val="en-US" w:eastAsia="zh-CN" w:bidi="ar-SA"/>
        </w:rPr>
        <w:t>东省光电技术协会科学技术奖</w:t>
      </w:r>
      <w:r>
        <w:rPr>
          <w:rFonts w:hint="eastAsia" w:ascii="仿宋" w:hAnsi="仿宋" w:eastAsia="仿宋" w:cs="仿宋"/>
          <w:kern w:val="0"/>
          <w:sz w:val="28"/>
          <w:szCs w:val="28"/>
        </w:rPr>
        <w:t>坚持公益性、非营利性，不得使用财政性经费发放奖励奖金，不以任何形式收取或变相收取评选对象的任何费用，奖励经费来源于社会捐赠、资助及</w:t>
      </w:r>
      <w:r>
        <w:rPr>
          <w:rFonts w:hint="eastAsia" w:ascii="仿宋" w:hAnsi="仿宋" w:eastAsia="仿宋" w:cs="仿宋"/>
          <w:kern w:val="0"/>
          <w:sz w:val="28"/>
          <w:szCs w:val="28"/>
          <w:lang w:val="en-US" w:eastAsia="zh-CN"/>
        </w:rPr>
        <w:t>协</w:t>
      </w:r>
      <w:r>
        <w:rPr>
          <w:rFonts w:hint="eastAsia" w:ascii="仿宋" w:hAnsi="仿宋" w:eastAsia="仿宋" w:cs="仿宋"/>
          <w:kern w:val="0"/>
          <w:sz w:val="28"/>
          <w:szCs w:val="28"/>
        </w:rPr>
        <w:t>会自有资金等。</w:t>
      </w:r>
    </w:p>
    <w:p w14:paraId="6530C25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（三）广东省</w:t>
      </w:r>
      <w:r>
        <w:rPr>
          <w:rFonts w:hint="eastAsia" w:ascii="仿宋" w:hAnsi="仿宋" w:eastAsia="仿宋" w:cs="仿宋"/>
          <w:color w:val="auto"/>
          <w:kern w:val="0"/>
          <w:sz w:val="28"/>
          <w:szCs w:val="28"/>
          <w:lang w:val="en-US" w:eastAsia="zh-CN" w:bidi="ar-SA"/>
        </w:rPr>
        <w:t>光电技术协会设立“广东省光电技术协会科学技术奖奖励工作办公室”（简称“奖励办公室”）和“广东省光电技术协会科学技术奖专家评审委员会”（简称“评审委员会”）。</w:t>
      </w:r>
    </w:p>
    <w:p w14:paraId="5DECA8C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1.领导小组办公室组成与主要职责</w:t>
      </w:r>
    </w:p>
    <w:p w14:paraId="2B79E73C">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奖励办公室作为日常办事机构，设立于广东省光电技术协会秘书处，其成员由该协会的工作人员组成。主要职责：</w:t>
      </w:r>
    </w:p>
    <w:p w14:paraId="6C017EF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（1）奖项的征集、受理及评审相关的组织工作；</w:t>
      </w:r>
    </w:p>
    <w:p w14:paraId="6E3D1D6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（2）申报项目的形式审查工作；</w:t>
      </w:r>
    </w:p>
    <w:p w14:paraId="6AB5356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（3）负责评审专家征集和报理事会审批，评审专家库的更新与维护；</w:t>
      </w:r>
    </w:p>
    <w:p w14:paraId="48EA20C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（4）根据申报项目专业分布情况从评审专家库抽取专家组成评审委员会，并负责评审工作的项目分组和专家分组；</w:t>
      </w:r>
    </w:p>
    <w:p w14:paraId="69A203A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（5）负责根据评审结果择优向相关部门提名或推荐参评广东省科学技术奖等相关奖项；</w:t>
      </w:r>
    </w:p>
    <w:p w14:paraId="722BA7D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（6）负责对接省内相关部门奖励工作办公室等单位的科技奖励</w:t>
      </w:r>
      <w:r>
        <w:rPr>
          <w:rFonts w:hint="eastAsia" w:ascii="仿宋" w:hAnsi="仿宋" w:eastAsia="仿宋" w:cs="仿宋"/>
          <w:b w:val="0"/>
          <w:bCs w:val="0"/>
          <w:color w:val="auto"/>
          <w:kern w:val="0"/>
          <w:sz w:val="28"/>
          <w:szCs w:val="28"/>
          <w:lang w:val="en-US" w:eastAsia="zh-CN" w:bidi="ar-SA"/>
        </w:rPr>
        <w:t>与评价工作。</w:t>
      </w:r>
    </w:p>
    <w:p w14:paraId="75078752">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2.评审委组成与主要职责</w:t>
      </w:r>
    </w:p>
    <w:p w14:paraId="5691B4A4">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年度评审工作开始前，奖励办公室从专家库中根据申报项目的专业分布抽取专家，组成评审委员会，并按专业情况设立多个专业评审小组。评审委员会在奖励办公室协助下，负责该奖项的评审工作。</w:t>
      </w:r>
    </w:p>
    <w:p w14:paraId="261B1C8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评审委员会设主任1人，副主任1至3人，委员若干。其主要职责：</w:t>
      </w:r>
    </w:p>
    <w:p w14:paraId="6AB6A96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（1）评定获奖项目及其等级；</w:t>
      </w:r>
    </w:p>
    <w:p w14:paraId="3DAD2BB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（2）对评审过程中出现的争议作出裁决；</w:t>
      </w:r>
    </w:p>
    <w:p w14:paraId="3E677582">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（3）研究并解决评审工作中遇到的重大问题。</w:t>
      </w:r>
    </w:p>
    <w:p w14:paraId="61CEA5DE">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 w:val="0"/>
          <w:bCs/>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（四）评审专家</w:t>
      </w:r>
    </w:p>
    <w:p w14:paraId="1A46D04F">
      <w:pPr>
        <w:keepNext w:val="0"/>
        <w:keepLines w:val="0"/>
        <w:pageBreakBefore w:val="0"/>
        <w:widowControl w:val="0"/>
        <w:kinsoku/>
        <w:wordWrap/>
        <w:overflowPunct/>
        <w:topLinePunct w:val="0"/>
        <w:bidi w:val="0"/>
        <w:adjustRightInd w:val="0"/>
        <w:snapToGrid w:val="0"/>
        <w:spacing w:line="560" w:lineRule="exact"/>
        <w:ind w:lef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w:t>
      </w:r>
      <w:r>
        <w:rPr>
          <w:rFonts w:hint="eastAsia" w:ascii="仿宋" w:hAnsi="仿宋" w:eastAsia="仿宋" w:cs="仿宋"/>
          <w:spacing w:val="10"/>
          <w:kern w:val="0"/>
          <w:sz w:val="28"/>
          <w:szCs w:val="28"/>
          <w:lang w:val="en-US" w:eastAsia="zh-CN" w:bidi="ar-SA"/>
        </w:rPr>
        <w:t>评审专</w:t>
      </w:r>
      <w:r>
        <w:rPr>
          <w:rFonts w:hint="eastAsia" w:ascii="仿宋" w:hAnsi="仿宋" w:eastAsia="仿宋" w:cs="仿宋"/>
          <w:kern w:val="0"/>
          <w:sz w:val="28"/>
          <w:szCs w:val="28"/>
          <w:lang w:val="en-US" w:eastAsia="zh-CN" w:bidi="ar-SA"/>
        </w:rPr>
        <w:t>家由光电学科和行业权威专家组成，人选由</w:t>
      </w:r>
      <w:r>
        <w:rPr>
          <w:rFonts w:hint="eastAsia" w:ascii="仿宋" w:hAnsi="仿宋" w:eastAsia="仿宋" w:cs="仿宋"/>
          <w:color w:val="auto"/>
          <w:kern w:val="0"/>
          <w:sz w:val="28"/>
          <w:szCs w:val="28"/>
          <w:lang w:val="en-US" w:eastAsia="zh-CN" w:bidi="ar-SA"/>
        </w:rPr>
        <w:t>奖励办公室</w:t>
      </w:r>
      <w:r>
        <w:rPr>
          <w:rFonts w:hint="eastAsia" w:ascii="仿宋" w:hAnsi="仿宋" w:eastAsia="仿宋" w:cs="仿宋"/>
          <w:kern w:val="0"/>
          <w:sz w:val="28"/>
          <w:szCs w:val="28"/>
          <w:lang w:val="en-US" w:eastAsia="zh-CN" w:bidi="ar-SA"/>
        </w:rPr>
        <w:t>征集和遴选，报协会理事会批准后聘任。评审专家需满足以下条件：</w:t>
      </w:r>
    </w:p>
    <w:p w14:paraId="6D9F0BC9">
      <w:pPr>
        <w:keepNext w:val="0"/>
        <w:keepLines w:val="0"/>
        <w:pageBreakBefore w:val="0"/>
        <w:widowControl w:val="0"/>
        <w:kinsoku/>
        <w:wordWrap/>
        <w:overflowPunct/>
        <w:topLinePunct w:val="0"/>
        <w:bidi w:val="0"/>
        <w:adjustRightInd w:val="0"/>
        <w:snapToGrid w:val="0"/>
        <w:spacing w:line="560" w:lineRule="exact"/>
        <w:ind w:lef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1.拥有副高级及以上技术职称，长期从事科研、管理或生产经营工作，熟悉国内外光电行业发展现状与趋势；</w:t>
      </w:r>
    </w:p>
    <w:p w14:paraId="2905E69B">
      <w:pPr>
        <w:keepNext w:val="0"/>
        <w:keepLines w:val="0"/>
        <w:pageBreakBefore w:val="0"/>
        <w:widowControl w:val="0"/>
        <w:kinsoku/>
        <w:wordWrap/>
        <w:overflowPunct/>
        <w:topLinePunct w:val="0"/>
        <w:bidi w:val="0"/>
        <w:adjustRightInd w:val="0"/>
        <w:snapToGrid w:val="0"/>
        <w:spacing w:line="560" w:lineRule="exact"/>
        <w:ind w:lef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2.积极参与科技奖励工作，准确掌握评审标准；</w:t>
      </w:r>
    </w:p>
    <w:p w14:paraId="797D541B">
      <w:pPr>
        <w:keepNext w:val="0"/>
        <w:keepLines w:val="0"/>
        <w:pageBreakBefore w:val="0"/>
        <w:widowControl w:val="0"/>
        <w:kinsoku/>
        <w:wordWrap/>
        <w:overflowPunct/>
        <w:topLinePunct w:val="0"/>
        <w:bidi w:val="0"/>
        <w:adjustRightInd w:val="0"/>
        <w:snapToGrid w:val="0"/>
        <w:spacing w:line="560" w:lineRule="exact"/>
        <w:ind w:lef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3.具有良好的科学道德和职业操守，公正行事；</w:t>
      </w:r>
    </w:p>
    <w:p w14:paraId="190C4C0D">
      <w:pPr>
        <w:keepNext w:val="0"/>
        <w:keepLines w:val="0"/>
        <w:pageBreakBefore w:val="0"/>
        <w:widowControl w:val="0"/>
        <w:kinsoku/>
        <w:wordWrap/>
        <w:overflowPunct/>
        <w:topLinePunct w:val="0"/>
        <w:autoSpaceDE/>
        <w:autoSpaceDN/>
        <w:bidi w:val="0"/>
        <w:adjustRightInd w:val="0"/>
        <w:snapToGrid w:val="0"/>
        <w:spacing w:line="560" w:lineRule="exact"/>
        <w:ind w:left="0" w:firstLine="568"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spacing w:val="2"/>
          <w:kern w:val="0"/>
          <w:sz w:val="28"/>
          <w:szCs w:val="28"/>
          <w:lang w:val="en-US" w:eastAsia="zh-CN" w:bidi="ar-SA"/>
        </w:rPr>
        <w:t>4.</w:t>
      </w:r>
      <w:r>
        <w:rPr>
          <w:rFonts w:hint="eastAsia" w:ascii="仿宋" w:hAnsi="仿宋" w:eastAsia="仿宋" w:cs="仿宋"/>
          <w:kern w:val="0"/>
          <w:sz w:val="28"/>
          <w:szCs w:val="28"/>
          <w:lang w:val="en-US" w:eastAsia="zh-CN" w:bidi="ar-SA"/>
        </w:rPr>
        <w:t>对评</w:t>
      </w:r>
      <w:r>
        <w:rPr>
          <w:rFonts w:hint="eastAsia" w:ascii="仿宋" w:hAnsi="仿宋" w:eastAsia="仿宋" w:cs="仿宋"/>
          <w:spacing w:val="2"/>
          <w:kern w:val="0"/>
          <w:sz w:val="28"/>
          <w:szCs w:val="28"/>
          <w:lang w:val="en-US" w:eastAsia="zh-CN" w:bidi="ar-SA"/>
        </w:rPr>
        <w:t>审</w:t>
      </w:r>
      <w:r>
        <w:rPr>
          <w:rFonts w:hint="eastAsia" w:ascii="仿宋" w:hAnsi="仿宋" w:eastAsia="仿宋" w:cs="仿宋"/>
          <w:kern w:val="0"/>
          <w:sz w:val="28"/>
          <w:szCs w:val="28"/>
          <w:lang w:val="en-US" w:eastAsia="zh-CN" w:bidi="ar-SA"/>
        </w:rPr>
        <w:t>的</w:t>
      </w:r>
      <w:r>
        <w:rPr>
          <w:rFonts w:hint="eastAsia" w:ascii="仿宋" w:hAnsi="仿宋" w:eastAsia="仿宋" w:cs="仿宋"/>
          <w:spacing w:val="2"/>
          <w:kern w:val="0"/>
          <w:sz w:val="28"/>
          <w:szCs w:val="28"/>
          <w:lang w:val="en-US" w:eastAsia="zh-CN" w:bidi="ar-SA"/>
        </w:rPr>
        <w:t>项</w:t>
      </w:r>
      <w:r>
        <w:rPr>
          <w:rFonts w:hint="eastAsia" w:ascii="仿宋" w:hAnsi="仿宋" w:eastAsia="仿宋" w:cs="仿宋"/>
          <w:kern w:val="0"/>
          <w:sz w:val="28"/>
          <w:szCs w:val="28"/>
          <w:lang w:val="en-US" w:eastAsia="zh-CN" w:bidi="ar-SA"/>
        </w:rPr>
        <w:t>目技</w:t>
      </w:r>
      <w:r>
        <w:rPr>
          <w:rFonts w:hint="eastAsia" w:ascii="仿宋" w:hAnsi="仿宋" w:eastAsia="仿宋" w:cs="仿宋"/>
          <w:spacing w:val="2"/>
          <w:kern w:val="0"/>
          <w:sz w:val="28"/>
          <w:szCs w:val="28"/>
          <w:lang w:val="en-US" w:eastAsia="zh-CN" w:bidi="ar-SA"/>
        </w:rPr>
        <w:t>术</w:t>
      </w:r>
      <w:r>
        <w:rPr>
          <w:rFonts w:hint="eastAsia" w:ascii="仿宋" w:hAnsi="仿宋" w:eastAsia="仿宋" w:cs="仿宋"/>
          <w:kern w:val="0"/>
          <w:sz w:val="28"/>
          <w:szCs w:val="28"/>
          <w:lang w:val="en-US" w:eastAsia="zh-CN" w:bidi="ar-SA"/>
        </w:rPr>
        <w:t>内容</w:t>
      </w:r>
      <w:r>
        <w:rPr>
          <w:rFonts w:hint="eastAsia" w:ascii="仿宋" w:hAnsi="仿宋" w:eastAsia="仿宋" w:cs="仿宋"/>
          <w:spacing w:val="2"/>
          <w:kern w:val="0"/>
          <w:sz w:val="28"/>
          <w:szCs w:val="28"/>
          <w:lang w:val="en-US" w:eastAsia="zh-CN" w:bidi="ar-SA"/>
        </w:rPr>
        <w:t>及</w:t>
      </w:r>
      <w:r>
        <w:rPr>
          <w:rFonts w:hint="eastAsia" w:ascii="仿宋" w:hAnsi="仿宋" w:eastAsia="仿宋" w:cs="仿宋"/>
          <w:kern w:val="0"/>
          <w:sz w:val="28"/>
          <w:szCs w:val="28"/>
          <w:lang w:val="en-US" w:eastAsia="zh-CN" w:bidi="ar-SA"/>
        </w:rPr>
        <w:t>评审</w:t>
      </w:r>
      <w:r>
        <w:rPr>
          <w:rFonts w:hint="eastAsia" w:ascii="仿宋" w:hAnsi="仿宋" w:eastAsia="仿宋" w:cs="仿宋"/>
          <w:spacing w:val="2"/>
          <w:kern w:val="0"/>
          <w:sz w:val="28"/>
          <w:szCs w:val="28"/>
          <w:lang w:val="en-US" w:eastAsia="zh-CN" w:bidi="ar-SA"/>
        </w:rPr>
        <w:t>情</w:t>
      </w:r>
      <w:r>
        <w:rPr>
          <w:rFonts w:hint="eastAsia" w:ascii="仿宋" w:hAnsi="仿宋" w:eastAsia="仿宋" w:cs="仿宋"/>
          <w:kern w:val="0"/>
          <w:sz w:val="28"/>
          <w:szCs w:val="28"/>
          <w:lang w:val="en-US" w:eastAsia="zh-CN" w:bidi="ar-SA"/>
        </w:rPr>
        <w:t>况承担</w:t>
      </w:r>
      <w:r>
        <w:rPr>
          <w:rFonts w:hint="eastAsia" w:ascii="仿宋" w:hAnsi="仿宋" w:eastAsia="仿宋" w:cs="仿宋"/>
          <w:spacing w:val="2"/>
          <w:kern w:val="0"/>
          <w:sz w:val="28"/>
          <w:szCs w:val="28"/>
          <w:lang w:val="en-US" w:eastAsia="zh-CN" w:bidi="ar-SA"/>
        </w:rPr>
        <w:t>保</w:t>
      </w:r>
      <w:r>
        <w:rPr>
          <w:rFonts w:hint="eastAsia" w:ascii="仿宋" w:hAnsi="仿宋" w:eastAsia="仿宋" w:cs="仿宋"/>
          <w:kern w:val="0"/>
          <w:sz w:val="28"/>
          <w:szCs w:val="28"/>
          <w:lang w:val="en-US" w:eastAsia="zh-CN" w:bidi="ar-SA"/>
        </w:rPr>
        <w:t>密义</w:t>
      </w:r>
      <w:r>
        <w:rPr>
          <w:rFonts w:hint="eastAsia" w:ascii="仿宋" w:hAnsi="仿宋" w:eastAsia="仿宋" w:cs="仿宋"/>
          <w:spacing w:val="2"/>
          <w:kern w:val="0"/>
          <w:sz w:val="28"/>
          <w:szCs w:val="28"/>
          <w:lang w:val="en-US" w:eastAsia="zh-CN" w:bidi="ar-SA"/>
        </w:rPr>
        <w:t>务</w:t>
      </w:r>
      <w:r>
        <w:rPr>
          <w:rFonts w:hint="eastAsia" w:ascii="仿宋" w:hAnsi="仿宋" w:eastAsia="仿宋" w:cs="仿宋"/>
          <w:kern w:val="0"/>
          <w:sz w:val="28"/>
          <w:szCs w:val="28"/>
          <w:lang w:val="en-US" w:eastAsia="zh-CN" w:bidi="ar-SA"/>
        </w:rPr>
        <w:t>。</w:t>
      </w:r>
    </w:p>
    <w:p w14:paraId="465F8BA7">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二、奖种设置</w:t>
      </w:r>
    </w:p>
    <w:p w14:paraId="3ECA83BE">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分五个子奖项：广东省光电技术协会技术发明奖、广东省光电技术协会科技进步奖、广东省光电技术协会光电设计奖、广东省光电技术协会光电工程奖、广东省光电技术协会卓越人才奖。</w:t>
      </w:r>
    </w:p>
    <w:p w14:paraId="289D6CC1">
      <w:pPr>
        <w:keepNext w:val="0"/>
        <w:keepLines w:val="0"/>
        <w:pageBreakBefore w:val="0"/>
        <w:widowControl w:val="0"/>
        <w:kinsoku/>
        <w:wordWrap/>
        <w:overflowPunct/>
        <w:topLinePunct w:val="0"/>
        <w:bidi w:val="0"/>
        <w:adjustRightInd w:val="0"/>
        <w:snapToGrid w:val="0"/>
        <w:spacing w:beforeAutospacing="0" w:afterAutospacing="0" w:line="560" w:lineRule="exact"/>
        <w:ind w:firstLine="562"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（一）</w:t>
      </w:r>
      <w:r>
        <w:rPr>
          <w:rFonts w:hint="eastAsia" w:ascii="仿宋" w:hAnsi="仿宋" w:eastAsia="仿宋" w:cs="仿宋"/>
          <w:b/>
          <w:bCs/>
          <w:color w:val="auto"/>
          <w:kern w:val="0"/>
          <w:sz w:val="28"/>
          <w:szCs w:val="28"/>
          <w:lang w:val="en-US" w:eastAsia="zh-CN" w:bidi="ar-SA"/>
        </w:rPr>
        <w:t>广东省光电技术协会</w:t>
      </w:r>
      <w:r>
        <w:rPr>
          <w:rFonts w:hint="eastAsia" w:ascii="仿宋" w:hAnsi="仿宋" w:eastAsia="仿宋" w:cs="仿宋"/>
          <w:b/>
          <w:bCs/>
          <w:kern w:val="0"/>
          <w:sz w:val="28"/>
          <w:szCs w:val="28"/>
          <w:lang w:val="en-US" w:eastAsia="zh-CN" w:bidi="ar-SA"/>
        </w:rPr>
        <w:t>技术发明奖</w:t>
      </w:r>
      <w:r>
        <w:rPr>
          <w:rFonts w:hint="eastAsia" w:ascii="仿宋" w:hAnsi="仿宋" w:eastAsia="仿宋" w:cs="仿宋"/>
          <w:b/>
          <w:kern w:val="0"/>
          <w:sz w:val="28"/>
          <w:szCs w:val="28"/>
          <w:lang w:val="en-US" w:eastAsia="zh-CN" w:bidi="ar-SA"/>
        </w:rPr>
        <w:t>。</w:t>
      </w:r>
      <w:r>
        <w:rPr>
          <w:rFonts w:hint="eastAsia" w:ascii="仿宋" w:hAnsi="仿宋" w:eastAsia="仿宋" w:cs="仿宋"/>
          <w:kern w:val="0"/>
          <w:sz w:val="28"/>
          <w:szCs w:val="28"/>
          <w:lang w:val="en-US" w:eastAsia="zh-CN" w:bidi="ar-SA"/>
        </w:rPr>
        <w:t>授予在光电行业中运用科学技术知识，对产品、工艺、材料及其系统等做出重大技术发明的组织和个人。</w:t>
      </w:r>
    </w:p>
    <w:p w14:paraId="2633D56C">
      <w:pPr>
        <w:keepNext w:val="0"/>
        <w:keepLines w:val="0"/>
        <w:pageBreakBefore w:val="0"/>
        <w:widowControl w:val="0"/>
        <w:kinsoku/>
        <w:wordWrap/>
        <w:overflowPunct/>
        <w:topLinePunct w:val="0"/>
        <w:bidi w:val="0"/>
        <w:adjustRightInd w:val="0"/>
        <w:snapToGrid w:val="0"/>
        <w:spacing w:beforeAutospacing="0" w:afterAutospacing="0" w:line="560" w:lineRule="exact"/>
        <w:ind w:firstLine="562"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b/>
          <w:kern w:val="0"/>
          <w:sz w:val="28"/>
          <w:szCs w:val="28"/>
          <w:lang w:val="en-US" w:eastAsia="zh-CN" w:bidi="ar-SA"/>
        </w:rPr>
        <w:t>（二）广东省光电技术协会科技进步奖。</w:t>
      </w:r>
      <w:r>
        <w:rPr>
          <w:rFonts w:hint="eastAsia" w:ascii="仿宋" w:hAnsi="仿宋" w:eastAsia="仿宋" w:cs="仿宋"/>
          <w:kern w:val="0"/>
          <w:sz w:val="28"/>
          <w:szCs w:val="28"/>
          <w:lang w:val="en-US" w:eastAsia="zh-CN" w:bidi="ar-SA"/>
        </w:rPr>
        <w:t>授予为推动光电产业科技进步和社会经济发展作出突出贡献的组织和个人。</w:t>
      </w:r>
    </w:p>
    <w:p w14:paraId="6D2C8ADA">
      <w:pPr>
        <w:keepNext w:val="0"/>
        <w:keepLines w:val="0"/>
        <w:pageBreakBefore w:val="0"/>
        <w:widowControl w:val="0"/>
        <w:kinsoku/>
        <w:wordWrap/>
        <w:overflowPunct/>
        <w:topLinePunct w:val="0"/>
        <w:bidi w:val="0"/>
        <w:adjustRightInd w:val="0"/>
        <w:snapToGrid w:val="0"/>
        <w:spacing w:beforeAutospacing="0" w:afterAutospacing="0" w:line="560" w:lineRule="exact"/>
        <w:ind w:firstLine="562"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kern w:val="0"/>
          <w:sz w:val="28"/>
          <w:szCs w:val="28"/>
          <w:lang w:val="en-US" w:eastAsia="zh-CN" w:bidi="ar-SA"/>
        </w:rPr>
        <w:t>（三）</w:t>
      </w:r>
      <w:r>
        <w:rPr>
          <w:rFonts w:hint="eastAsia" w:ascii="仿宋" w:hAnsi="仿宋" w:eastAsia="仿宋" w:cs="仿宋"/>
          <w:b/>
          <w:bCs/>
          <w:kern w:val="0"/>
          <w:sz w:val="28"/>
          <w:szCs w:val="28"/>
          <w:lang w:val="en-US" w:eastAsia="zh-CN" w:bidi="ar-SA"/>
        </w:rPr>
        <w:t>广东省光电技术协会光电设计奖。</w:t>
      </w:r>
      <w:r>
        <w:rPr>
          <w:rFonts w:hint="eastAsia" w:ascii="仿宋" w:hAnsi="仿宋" w:eastAsia="仿宋" w:cs="仿宋"/>
          <w:b w:val="0"/>
          <w:bCs w:val="0"/>
          <w:kern w:val="0"/>
          <w:sz w:val="28"/>
          <w:szCs w:val="28"/>
          <w:lang w:val="en-US" w:eastAsia="zh-CN" w:bidi="ar-SA"/>
        </w:rPr>
        <w:t>授予在光电产品设计和光影艺术设计等方面，创造出最具创意、观赏价值、人文价值和社会价值的组织和个人。</w:t>
      </w:r>
    </w:p>
    <w:p w14:paraId="3CCD02B5">
      <w:pPr>
        <w:keepNext w:val="0"/>
        <w:keepLines w:val="0"/>
        <w:pageBreakBefore w:val="0"/>
        <w:widowControl w:val="0"/>
        <w:kinsoku/>
        <w:wordWrap/>
        <w:overflowPunct/>
        <w:topLinePunct w:val="0"/>
        <w:bidi w:val="0"/>
        <w:adjustRightInd w:val="0"/>
        <w:snapToGrid w:val="0"/>
        <w:spacing w:beforeAutospacing="0" w:afterAutospacing="0" w:line="560" w:lineRule="exact"/>
        <w:ind w:firstLine="562" w:firstLineChars="2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kern w:val="0"/>
          <w:sz w:val="28"/>
          <w:szCs w:val="28"/>
          <w:lang w:val="en-US" w:eastAsia="zh-CN" w:bidi="ar-SA"/>
        </w:rPr>
        <w:t>（四）</w:t>
      </w:r>
      <w:r>
        <w:rPr>
          <w:rFonts w:hint="eastAsia" w:ascii="仿宋" w:hAnsi="仿宋" w:eastAsia="仿宋" w:cs="仿宋"/>
          <w:b/>
          <w:bCs/>
          <w:kern w:val="0"/>
          <w:sz w:val="28"/>
          <w:szCs w:val="28"/>
          <w:lang w:val="en-US" w:eastAsia="zh-CN" w:bidi="ar-SA"/>
        </w:rPr>
        <w:t>广东省光电技术协会光电工程奖。</w:t>
      </w:r>
      <w:r>
        <w:rPr>
          <w:rFonts w:hint="eastAsia" w:ascii="仿宋" w:hAnsi="仿宋" w:eastAsia="仿宋" w:cs="仿宋"/>
          <w:b w:val="0"/>
          <w:bCs w:val="0"/>
          <w:kern w:val="0"/>
          <w:sz w:val="28"/>
          <w:szCs w:val="28"/>
          <w:lang w:val="en-US" w:eastAsia="zh-CN" w:bidi="ar-SA"/>
        </w:rPr>
        <w:t>授予在光电实际应用工程项目中，采用新技术并具有示范和辐射效应，对节能降碳做出突出贡献的组织和个人。</w:t>
      </w:r>
    </w:p>
    <w:p w14:paraId="7E96F7E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562"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kern w:val="0"/>
          <w:sz w:val="28"/>
          <w:szCs w:val="28"/>
          <w:lang w:val="en-US" w:eastAsia="zh-CN" w:bidi="ar-SA"/>
        </w:rPr>
        <w:t>（五）</w:t>
      </w:r>
      <w:r>
        <w:rPr>
          <w:rFonts w:hint="eastAsia" w:ascii="仿宋" w:hAnsi="仿宋" w:eastAsia="仿宋" w:cs="仿宋"/>
          <w:b/>
          <w:bCs/>
          <w:kern w:val="0"/>
          <w:sz w:val="28"/>
          <w:szCs w:val="28"/>
          <w:lang w:val="en-US" w:eastAsia="zh-CN" w:bidi="ar-SA"/>
        </w:rPr>
        <w:t>广东省光电技术协会卓越人才奖。</w:t>
      </w:r>
      <w:r>
        <w:rPr>
          <w:rFonts w:hint="eastAsia" w:ascii="仿宋" w:hAnsi="仿宋" w:eastAsia="仿宋" w:cs="仿宋"/>
          <w:b w:val="0"/>
          <w:bCs w:val="0"/>
          <w:kern w:val="0"/>
          <w:sz w:val="28"/>
          <w:szCs w:val="28"/>
          <w:lang w:val="en-US" w:eastAsia="zh-CN" w:bidi="ar-SA"/>
        </w:rPr>
        <w:t>授予长期致力于光电行业自主创新，为科技创新强省建设作出突出贡献的科技人才。</w:t>
      </w:r>
    </w:p>
    <w:p w14:paraId="007713D0">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三、等级、数量</w:t>
      </w:r>
    </w:p>
    <w:p w14:paraId="566FB73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auto"/>
          <w:kern w:val="0"/>
          <w:sz w:val="28"/>
          <w:szCs w:val="28"/>
          <w:lang w:val="en-US" w:eastAsia="zh-CN" w:bidi="ar-SA"/>
        </w:rPr>
        <w:t>（一）广东省光电技术协会科学技术奖通常设立一等奖、二等奖和三等奖三个等级。特别优秀的项目可评为特等奖，特等奖为非常设奖项。</w:t>
      </w:r>
    </w:p>
    <w:p w14:paraId="4B234EBB">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二）每年的奖励数量根据申报情况确定，原则上每年广东省光电技术协会技术发明奖一等奖不超过2个，科技进步奖一等奖不超过3个，光电设计奖一等奖不超过2个，光电工程奖一等奖不超过2个，卓越人才奖不分等级，每年获奖人数原则上不超过6人。二等奖数量不超过一等奖的两倍，三等奖数量不超过二等奖的两倍。</w:t>
      </w:r>
    </w:p>
    <w:p w14:paraId="414F1A3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 优秀获奖项目将择优向相关部门提名或推荐参加广东省科学技术奖等其他奖项的评审。</w:t>
      </w:r>
    </w:p>
    <w:p w14:paraId="5ACCAEE8">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 xml:space="preserve">四、评审标准 </w:t>
      </w:r>
    </w:p>
    <w:p w14:paraId="24F5823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广东省光电技术协会科学技术奖根据技术水平、技术难度、推动技术进步的作用和意义以及社会效益和经济效益等条件进行综合评定，具体如下：</w:t>
      </w:r>
    </w:p>
    <w:p w14:paraId="04289BB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（一）一等奖项目：应达到国际先进水平或国内领先水平，技术难度大，对促进我省光电行业科技进步或国民经济建设具有重大作用，经实践验证有显著的经济效益和社会效益。</w:t>
      </w:r>
    </w:p>
    <w:p w14:paraId="618F872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（二）二等奖项目：应处于国内领先水平或国内先进水平，技术难度较大，对促进我省光电行业科技进步或国民经济建设有较大作用，经实践验证有较大的经济效益和社会效益。</w:t>
      </w:r>
    </w:p>
    <w:p w14:paraId="5FC4F428">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（三）三等奖项目：应达到国内先进水平，有一定技术难度，对促进我省光电行业科技进步或国民经济建设有较大作用，经实践验证有较好的经济效益和社会效益。</w:t>
      </w:r>
    </w:p>
    <w:p w14:paraId="6A754188">
      <w:pPr>
        <w:keepNext w:val="0"/>
        <w:keepLines w:val="0"/>
        <w:pageBreakBefore w:val="0"/>
        <w:widowControl/>
        <w:kinsoku/>
        <w:wordWrap/>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（四）达到国际领先水平，对科技进步和产业发展具有特殊重要推动作用，并取得显著社会效益或经济效益的项目，可评为特等奖。特等奖项目需经奖励办公室组织相关评审专家实地考察后由评审委员会审批。</w:t>
      </w:r>
    </w:p>
    <w:p w14:paraId="5E18D8C3">
      <w:pPr>
        <w:keepNext w:val="0"/>
        <w:keepLines w:val="0"/>
        <w:pageBreakBefore w:val="0"/>
        <w:widowControl/>
        <w:kinsoku/>
        <w:wordWrap/>
        <w:overflowPunct/>
        <w:topLinePunct w:val="0"/>
        <w:bidi w:val="0"/>
        <w:adjustRightInd w:val="0"/>
        <w:snapToGrid w:val="0"/>
        <w:spacing w:beforeAutospacing="0" w:afterAutospacing="0" w:line="560" w:lineRule="exact"/>
        <w:ind w:firstLine="562" w:firstLineChars="200"/>
        <w:textAlignment w:val="auto"/>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五、评奖程序</w:t>
      </w:r>
    </w:p>
    <w:p w14:paraId="600BF1E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（一）申报</w:t>
      </w:r>
    </w:p>
    <w:p w14:paraId="33B96D6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申报的科技成果应为近期内已通过国家、省市级科技主管部门或省级及以上科技类社会组织鉴定、评价、验收等认定的项目。凡涉及知识产权、项目完成单位或完成人争议，或未依法取得相关许可证的项目，不得被提名。科技成果的实践检验期限原则上不少于1年。</w:t>
      </w:r>
    </w:p>
    <w:p w14:paraId="0A66DA0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符合申报条件的项目，由项目完成单位或个人填写《广东省光电技术协会科学技术奖申报书》，并附上所需证明材料，在申报截止日期前提交至奖励办公室。具体截止日期请参考广东省光电技术协会官方网站和微信公众号发布的通知。</w:t>
      </w:r>
    </w:p>
    <w:p w14:paraId="3D1C572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（二）评审         </w:t>
      </w:r>
    </w:p>
    <w:p w14:paraId="1B3BF8D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1.每年度申报奖励截止后，奖励办公室对申报材料进行形式审查。若需补充材料，应及时通知申报单位或个人，并须在规定期限内补齐。</w:t>
      </w:r>
    </w:p>
    <w:p w14:paraId="7EFBA354">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2.形式审查后，奖励办公室将符合条件的申报项目按专业分组，由专业评审组进行初步评审。</w:t>
      </w:r>
    </w:p>
    <w:p w14:paraId="3F9643E8">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评审委员会对专业评审组的初评项目逐一评议，最终采用记名投票方式确定获奖项目及奖励等级。投票实行一人一票制，一等奖和二等奖需获得到会成员总数的三分之二以上同意，三等奖需获得到会成员总数的一半以上同意，方为有效。</w:t>
      </w:r>
    </w:p>
    <w:p w14:paraId="64C63BD6">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（三）异议处理  </w:t>
      </w:r>
    </w:p>
    <w:p w14:paraId="28B63B3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广东省光电技术协会科学技术奖的提名和评审规则、程序及结果等信息将在协会官方网站及其他媒体上公开，接受社会监督。公示期不少于10天，任何组织或个人如有异议，需在公示期内提出，逾期将不予受理。</w:t>
      </w:r>
    </w:p>
    <w:p w14:paraId="463C7A44">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2.项目评审采用异议制度，提出异议的组织或个人须提供真实身份，提交加盖单位公章或个人签名的书面材料，并附有效证明，匿名或未盖章的材料将不予受理。</w:t>
      </w:r>
    </w:p>
    <w:p w14:paraId="3C7CD12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（四）授予</w:t>
      </w:r>
    </w:p>
    <w:p w14:paraId="25B7D5E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公示期满且无异议后，广东省光电技术协会将组织表彰大会，公布最终获奖名单，并向获奖组织和个人颁发奖项。</w:t>
      </w:r>
    </w:p>
    <w:p w14:paraId="38A3F96E">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 xml:space="preserve">六、违规处理 </w:t>
      </w:r>
    </w:p>
    <w:p w14:paraId="5783E7FC">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（一）对于违规的责任人和单位，根据情节轻重，将采取公开通报、阶段性或永久取消参与广东省光电技术协会科学技术奖活动资格等措施。</w:t>
      </w:r>
    </w:p>
    <w:p w14:paraId="1B1884E2">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（二）对于违规的获奖者，若剽窃、侵夺他人发现、发明或其他科技成果，或通过其他不正当手段骗取奖项，经广东省光电技术协会理事会批准后，将撤销奖励并记录不良信誉。 </w:t>
      </w:r>
    </w:p>
    <w:p w14:paraId="0E1EC6B8">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（三）对于违规的提名者，若提供虚假数据、材料，协助他人骗取奖项，将暂停其提名资格</w:t>
      </w:r>
    </w:p>
    <w:p w14:paraId="18E45BB4">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（四）对于违规的评审专家，若有违反学术道德和评审纪律的行为，将按相关规定记录不良信誉、暂停或取消评审专家资格。</w:t>
      </w:r>
    </w:p>
    <w:p w14:paraId="5D36658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（五）对于违规的工作人员，在评审组织工作中存在违规违纪行为的，将依法依规依纪进行处理。</w:t>
      </w:r>
    </w:p>
    <w:p w14:paraId="663BA269">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七、其它</w:t>
      </w:r>
    </w:p>
    <w:p w14:paraId="63689BF6">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（一）所有提交的材料均不退还，保存一年后将由领导小组办公室统一销毁。</w:t>
      </w:r>
    </w:p>
    <w:p w14:paraId="4DBF18B8">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（二）本办法由广东省光电技术协会负责解释，协会秘书处可根据本办法制定实施细则。</w:t>
      </w:r>
    </w:p>
    <w:p w14:paraId="0BFE86C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（三）本办法已获广东省光电技术协会第二届第一次理事会审议通过，自发布之日起生效。</w:t>
      </w:r>
    </w:p>
    <w:p w14:paraId="5CFD3781">
      <w:pPr>
        <w:keepNext w:val="0"/>
        <w:keepLines w:val="0"/>
        <w:pageBreakBefore w:val="0"/>
        <w:kinsoku/>
        <w:wordWrap/>
        <w:overflowPunct/>
        <w:topLinePunct w:val="0"/>
        <w:bidi w:val="0"/>
        <w:spacing w:line="560" w:lineRule="exact"/>
        <w:ind w:firstLine="420" w:firstLineChars="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1E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344A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7344A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67418"/>
    <w:rsid w:val="060E1842"/>
    <w:rsid w:val="15983221"/>
    <w:rsid w:val="19F579EB"/>
    <w:rsid w:val="1B184645"/>
    <w:rsid w:val="2F734A84"/>
    <w:rsid w:val="39B422DB"/>
    <w:rsid w:val="3BA64D0A"/>
    <w:rsid w:val="407A44CD"/>
    <w:rsid w:val="43305354"/>
    <w:rsid w:val="43DC2421"/>
    <w:rsid w:val="4505463A"/>
    <w:rsid w:val="48EB6E9F"/>
    <w:rsid w:val="4F1F61DB"/>
    <w:rsid w:val="4FE61DB9"/>
    <w:rsid w:val="55325FAB"/>
    <w:rsid w:val="613202D0"/>
    <w:rsid w:val="644F2B34"/>
    <w:rsid w:val="6793708F"/>
    <w:rsid w:val="723F516D"/>
    <w:rsid w:val="75696493"/>
    <w:rsid w:val="77AF1354"/>
    <w:rsid w:val="782B4521"/>
    <w:rsid w:val="7F2F6E29"/>
    <w:rsid w:val="7F9D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3285</Words>
  <Characters>3305</Characters>
  <Lines>0</Lines>
  <Paragraphs>0</Paragraphs>
  <TotalTime>7</TotalTime>
  <ScaleCrop>false</ScaleCrop>
  <LinksUpToDate>false</LinksUpToDate>
  <CharactersWithSpaces>3320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2022-03-25T06:45:00Z</dcterms:created>
  <dc:creator>Administrator</dc:creator>
  <cp:lastModifiedBy>L</cp:lastModifiedBy>
  <cp:lastPrinted>2022-04-15T09:13:00Z</cp:lastPrinted>
  <dcterms:modified xsi:type="dcterms:W3CDTF">2025-03-07T15:23:00Z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A7EC8B5941094C32990B904D4F3A5B6F</vt:lpwstr>
  </property>
  <property fmtid="{D5CDD505-2E9C-101B-9397-08002B2CF9AE}" pid="4" name="KSOTemplateDocerSaveRecord">
    <vt:lpwstr>eyJoZGlkIjoiZDMxY2E2NmVlOTEyMjc5ZjY5OWQ4YjA0MDk5NjVhYjMifQ==</vt:lpwstr>
  </property>
</Properties>
</file>